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14"/>
        <w:pBdr/>
        <w:shd w:val="clear" w:color="auto" w:fill="ffffff"/>
        <w:spacing/>
        <w:ind/>
        <w:jc w:val="center"/>
        <w:rPr/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0990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0060" cy="6099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02pt;mso-wrap-distance-left:0.00pt;mso-wrap-distance-top:0.00pt;mso-wrap-distance-right:0.00pt;mso-wrap-distance-bottom:0.00pt;z-index:1;" stroked="false">
                <v:imagedata r:id="rId10" o:title=""/>
                <o:lock v:ext="edit" rotation="t"/>
              </v:shape>
            </w:pict>
          </mc:Fallback>
        </mc:AlternateContent>
      </w:r>
      <w:r/>
    </w:p>
    <w:p>
      <w:pPr>
        <w:pStyle w:val="91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1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1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1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1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      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 І Ш Е Н Н 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14"/>
        <w:pBdr/>
        <w:spacing/>
        <w:ind/>
        <w:jc w:val="center"/>
        <w:rPr>
          <w:b/>
          <w:color w:val="ff0000"/>
          <w:spacing w:val="-7"/>
          <w:sz w:val="28"/>
          <w:szCs w:val="28"/>
        </w:rPr>
      </w:pPr>
      <w:r>
        <w:rPr>
          <w:b/>
          <w:color w:val="ff0000"/>
          <w:spacing w:val="-7"/>
          <w:sz w:val="28"/>
          <w:szCs w:val="28"/>
        </w:rPr>
      </w:r>
      <w:r>
        <w:rPr>
          <w:b/>
          <w:color w:val="ff0000"/>
          <w:spacing w:val="-7"/>
          <w:sz w:val="28"/>
          <w:szCs w:val="28"/>
        </w:rPr>
      </w:r>
      <w:r>
        <w:rPr>
          <w:b/>
          <w:color w:val="ff0000"/>
          <w:spacing w:val="-7"/>
          <w:sz w:val="28"/>
          <w:szCs w:val="28"/>
        </w:rPr>
      </w:r>
    </w:p>
    <w:p>
      <w:pPr>
        <w:pStyle w:val="914"/>
        <w:pBdr/>
        <w:spacing/>
        <w:ind/>
        <w:rPr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</w:t>
      </w:r>
      <w:r>
        <w:rPr>
          <w:spacing w:val="-7"/>
          <w:sz w:val="28"/>
          <w:szCs w:val="28"/>
          <w:lang w:val="uk-UA"/>
        </w:rPr>
        <w:t xml:space="preserve"> травня</w:t>
      </w:r>
      <w:r>
        <w:rPr>
          <w:spacing w:val="-7"/>
          <w:sz w:val="28"/>
          <w:szCs w:val="28"/>
        </w:rPr>
        <w:t xml:space="preserve"> 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9"/>
          <w:sz w:val="28"/>
          <w:szCs w:val="28"/>
        </w:rPr>
        <w:t xml:space="preserve">року                            </w:t>
      </w:r>
      <w:r>
        <w:rPr>
          <w:spacing w:val="-9"/>
          <w:sz w:val="28"/>
          <w:szCs w:val="28"/>
        </w:rPr>
        <w:t xml:space="preserve">    </w:t>
      </w:r>
      <w:r>
        <w:rPr>
          <w:spacing w:val="-9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 xml:space="preserve">м. </w:t>
      </w:r>
      <w:r>
        <w:rPr>
          <w:spacing w:val="-7"/>
          <w:sz w:val="28"/>
          <w:szCs w:val="28"/>
          <w:lang w:val="uk-UA"/>
        </w:rPr>
        <w:t xml:space="preserve">Берестин</w:t>
      </w:r>
      <w:r>
        <w:rPr>
          <w:spacing w:val="-9"/>
          <w:sz w:val="28"/>
          <w:szCs w:val="28"/>
        </w:rPr>
        <w:t xml:space="preserve">         </w:t>
        <w:tab/>
        <w:t xml:space="preserve">          </w:t>
        <w:tab/>
        <w:t xml:space="preserve">           </w:t>
      </w:r>
      <w:r>
        <w:rPr>
          <w:spacing w:val="-9"/>
          <w:sz w:val="28"/>
          <w:szCs w:val="28"/>
          <w:lang w:val="uk-UA"/>
        </w:rPr>
        <w:t xml:space="preserve">        </w:t>
      </w:r>
      <w:r>
        <w:rPr>
          <w:spacing w:val="-9"/>
          <w:sz w:val="28"/>
          <w:szCs w:val="28"/>
        </w:rPr>
        <w:t xml:space="preserve">  № </w:t>
      </w:r>
      <w:r>
        <w:rPr>
          <w:spacing w:val="-9"/>
          <w:sz w:val="28"/>
          <w:szCs w:val="28"/>
          <w:lang w:val="uk-UA"/>
        </w:rPr>
        <w:t xml:space="preserve">272</w:t>
      </w:r>
      <w:r>
        <w:rPr>
          <w:spacing w:val="-9"/>
          <w:sz w:val="28"/>
          <w:szCs w:val="28"/>
          <w:lang w:val="uk-UA"/>
        </w:rPr>
      </w:r>
    </w:p>
    <w:p>
      <w:pPr>
        <w:pStyle w:val="914"/>
        <w:pBdr/>
        <w:spacing/>
        <w:ind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</w:p>
    <w:p>
      <w:pPr>
        <w:pStyle w:val="914"/>
        <w:pBdr/>
        <w:spacing/>
        <w:ind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eastAsia="uk-UA"/>
        </w:rPr>
        <w:t xml:space="preserve">Про затвердження Плану </w:t>
      </w:r>
      <w:r>
        <w:rPr>
          <w:bCs/>
          <w:sz w:val="28"/>
          <w:szCs w:val="28"/>
          <w:lang w:val="uk-UA" w:eastAsia="uk-UA"/>
        </w:rPr>
        <w:t xml:space="preserve">організаційних </w:t>
      </w:r>
      <w:r>
        <w:rPr>
          <w:bCs/>
          <w:sz w:val="28"/>
          <w:szCs w:val="28"/>
          <w:lang w:val="uk-UA" w:eastAsia="uk-UA"/>
        </w:rPr>
      </w:r>
      <w:r>
        <w:rPr>
          <w:bCs/>
          <w:sz w:val="28"/>
          <w:szCs w:val="28"/>
          <w:lang w:val="uk-UA" w:eastAsia="uk-UA"/>
        </w:rPr>
      </w:r>
    </w:p>
    <w:p>
      <w:pPr>
        <w:pStyle w:val="914"/>
        <w:pBdr/>
        <w:spacing/>
        <w:ind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і практичних заходів щодо запобі</w:t>
      </w:r>
      <w:r>
        <w:rPr>
          <w:bCs/>
          <w:sz w:val="28"/>
          <w:szCs w:val="28"/>
          <w:lang w:val="uk-UA" w:eastAsia="uk-UA"/>
        </w:rPr>
        <w:t xml:space="preserve">гання</w:t>
      </w:r>
      <w:r>
        <w:rPr>
          <w:bCs/>
          <w:sz w:val="28"/>
          <w:szCs w:val="28"/>
          <w:lang w:val="uk-UA" w:eastAsia="uk-UA"/>
        </w:rPr>
      </w:r>
      <w:r>
        <w:rPr>
          <w:bCs/>
          <w:sz w:val="28"/>
          <w:szCs w:val="28"/>
          <w:lang w:val="uk-UA" w:eastAsia="uk-UA"/>
        </w:rPr>
      </w:r>
    </w:p>
    <w:p>
      <w:pPr>
        <w:pStyle w:val="914"/>
        <w:pBdr/>
        <w:spacing/>
        <w:ind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виникненню лісових пожеж у</w:t>
      </w:r>
      <w:r>
        <w:rPr>
          <w:bCs/>
          <w:sz w:val="28"/>
          <w:szCs w:val="28"/>
          <w:lang w:val="uk-UA" w:eastAsia="uk-UA"/>
        </w:rPr>
      </w:r>
      <w:r>
        <w:rPr>
          <w:bCs/>
          <w:sz w:val="28"/>
          <w:szCs w:val="28"/>
          <w:lang w:val="uk-UA" w:eastAsia="uk-UA"/>
        </w:rPr>
      </w:r>
    </w:p>
    <w:p>
      <w:pPr>
        <w:pStyle w:val="914"/>
        <w:pBdr/>
        <w:spacing/>
        <w:ind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пожежонебезпечний період 202</w:t>
      </w:r>
      <w:r>
        <w:rPr>
          <w:bCs/>
          <w:sz w:val="28"/>
          <w:szCs w:val="28"/>
          <w:lang w:val="uk-UA" w:eastAsia="uk-UA"/>
        </w:rPr>
        <w:t xml:space="preserve">6</w:t>
      </w:r>
      <w:r>
        <w:rPr>
          <w:bCs/>
          <w:sz w:val="28"/>
          <w:szCs w:val="28"/>
          <w:lang w:val="uk-UA" w:eastAsia="uk-UA"/>
        </w:rPr>
        <w:t xml:space="preserve"> року на</w:t>
      </w:r>
      <w:r>
        <w:rPr>
          <w:bCs/>
          <w:sz w:val="28"/>
          <w:szCs w:val="28"/>
          <w:lang w:eastAsia="uk-UA"/>
        </w:rPr>
        <w:t xml:space="preserve"> </w:t>
      </w:r>
      <w:r>
        <w:rPr>
          <w:bCs/>
          <w:sz w:val="28"/>
          <w:szCs w:val="28"/>
          <w:lang w:val="uk-UA" w:eastAsia="uk-UA"/>
        </w:rPr>
      </w:r>
      <w:r>
        <w:rPr>
          <w:bCs/>
          <w:sz w:val="28"/>
          <w:szCs w:val="28"/>
          <w:lang w:val="uk-UA" w:eastAsia="uk-UA"/>
        </w:rPr>
      </w:r>
    </w:p>
    <w:p>
      <w:pPr>
        <w:pStyle w:val="914"/>
        <w:pBdr/>
        <w:spacing/>
        <w:ind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val="uk-UA" w:eastAsia="uk-UA"/>
        </w:rPr>
        <w:t xml:space="preserve">території </w:t>
      </w:r>
      <w:r>
        <w:rPr>
          <w:bCs/>
          <w:sz w:val="28"/>
          <w:szCs w:val="28"/>
          <w:lang w:val="uk-UA" w:eastAsia="uk-UA"/>
        </w:rPr>
        <w:t xml:space="preserve">Берестинської </w:t>
      </w:r>
      <w:r>
        <w:rPr>
          <w:bCs/>
          <w:sz w:val="28"/>
          <w:szCs w:val="28"/>
          <w:lang w:eastAsia="uk-UA"/>
        </w:rPr>
        <w:t xml:space="preserve">міської </w:t>
      </w:r>
      <w:r>
        <w:rPr>
          <w:bCs/>
          <w:sz w:val="28"/>
          <w:szCs w:val="28"/>
          <w:lang w:eastAsia="uk-UA"/>
        </w:rPr>
      </w:r>
      <w:r>
        <w:rPr>
          <w:bCs/>
          <w:sz w:val="28"/>
          <w:szCs w:val="28"/>
          <w:lang w:eastAsia="uk-UA"/>
        </w:rPr>
      </w:r>
    </w:p>
    <w:p>
      <w:pPr>
        <w:pStyle w:val="914"/>
        <w:pBdr/>
        <w:spacing/>
        <w:ind/>
        <w:rPr>
          <w:sz w:val="24"/>
          <w:szCs w:val="24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територіальної громади</w:t>
      </w:r>
      <w:r>
        <w:rPr>
          <w:sz w:val="24"/>
          <w:szCs w:val="24"/>
          <w:lang w:val="uk-UA" w:eastAsia="uk-UA"/>
        </w:rPr>
      </w:r>
      <w:r>
        <w:rPr>
          <w:sz w:val="24"/>
          <w:szCs w:val="24"/>
          <w:lang w:val="uk-UA" w:eastAsia="uk-UA"/>
        </w:rPr>
      </w:r>
    </w:p>
    <w:p>
      <w:pPr>
        <w:pStyle w:val="914"/>
        <w:pBdr/>
        <w:tabs>
          <w:tab w:val="left" w:leader="none" w:pos="720"/>
          <w:tab w:val="left" w:leader="none" w:pos="851"/>
          <w:tab w:val="left" w:leader="none" w:pos="4860"/>
        </w:tabs>
        <w:spacing/>
        <w:ind w:right="4494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pStyle w:val="914"/>
        <w:pBdr/>
        <w:spacing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31-33 Лісового кодексу України, Кодексу цивільного захисту України,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Закону України «Про правовий режим в</w:t>
      </w:r>
      <w:r>
        <w:rPr>
          <w:sz w:val="28"/>
          <w:szCs w:val="28"/>
          <w:lang w:val="uk-UA"/>
        </w:rPr>
        <w:t xml:space="preserve">оєнного стану», Указу Президента України від 24 лютого 2022 року № 64/2022 «Про введення воєнного стану в Україні», затвердженим Законом України                             від 24 лютого 2022 року № 2102-ІХ, </w:t>
      </w:r>
      <w:r>
        <w:rPr>
          <w:sz w:val="28"/>
          <w:szCs w:val="28"/>
          <w:lang w:val="uk-UA"/>
        </w:rPr>
        <w:t xml:space="preserve">Порядку організації охорони  і захисту лісів, за</w:t>
      </w:r>
      <w:r>
        <w:rPr>
          <w:sz w:val="28"/>
          <w:szCs w:val="28"/>
          <w:lang w:val="uk-UA"/>
        </w:rPr>
        <w:t xml:space="preserve">твердженого постановою Кабінету Міністрів України від 20 травня 2022 року № 612,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Правил пожежної безпеки в лісах України, затверджених наказом Державного комітету лісового господарства </w:t>
      </w:r>
      <w:r>
        <w:rPr>
          <w:sz w:val="28"/>
          <w:szCs w:val="28"/>
          <w:lang w:val="uk-UA"/>
        </w:rPr>
        <w:t xml:space="preserve">України від 27 грудня 2004 року          № 278, зареєстрованих в Мініст</w:t>
      </w:r>
      <w:r>
        <w:rPr>
          <w:sz w:val="28"/>
          <w:szCs w:val="28"/>
          <w:lang w:val="uk-UA"/>
        </w:rPr>
        <w:t xml:space="preserve">ерстві юстиції України від 24 березня 2005 року за № 328/10608,</w:t>
      </w:r>
      <w:r>
        <w:rPr>
          <w:sz w:val="28"/>
          <w:szCs w:val="28"/>
          <w:lang w:val="uk-UA"/>
        </w:rPr>
        <w:t xml:space="preserve"> розпорядження  голови Берестинської районної військової адміністрації від </w:t>
      </w:r>
      <w:r>
        <w:rPr>
          <w:sz w:val="28"/>
          <w:szCs w:val="28"/>
          <w:lang w:val="uk-UA"/>
        </w:rPr>
        <w:t xml:space="preserve">20</w:t>
      </w:r>
      <w:r>
        <w:rPr>
          <w:sz w:val="28"/>
          <w:szCs w:val="28"/>
          <w:lang w:val="uk-UA"/>
        </w:rPr>
        <w:t xml:space="preserve">.04.202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р.  № </w:t>
      </w:r>
      <w:r>
        <w:rPr>
          <w:sz w:val="28"/>
          <w:szCs w:val="28"/>
          <w:lang w:val="uk-UA"/>
        </w:rPr>
        <w:t xml:space="preserve">39</w:t>
      </w:r>
      <w:r>
        <w:rPr>
          <w:sz w:val="28"/>
          <w:szCs w:val="28"/>
          <w:lang w:val="uk-UA"/>
        </w:rPr>
        <w:t xml:space="preserve"> «Про  затвердження  Плану  організаційних і практичних заходів щодо  запобігання </w:t>
      </w:r>
      <w:r>
        <w:rPr>
          <w:sz w:val="28"/>
          <w:szCs w:val="28"/>
          <w:lang w:val="uk-UA"/>
        </w:rPr>
        <w:t xml:space="preserve">виникненню  лісових  пожеж у пожежон</w:t>
      </w:r>
      <w:r>
        <w:rPr>
          <w:sz w:val="28"/>
          <w:szCs w:val="28"/>
          <w:lang w:val="uk-UA"/>
        </w:rPr>
        <w:t xml:space="preserve">ебезпечний  період  2026 року  на територіхї </w:t>
      </w:r>
      <w:r>
        <w:rPr>
          <w:sz w:val="28"/>
          <w:szCs w:val="28"/>
          <w:lang w:val="uk-UA"/>
        </w:rPr>
        <w:t xml:space="preserve">Берестинського</w:t>
      </w:r>
      <w:r>
        <w:rPr>
          <w:sz w:val="28"/>
          <w:szCs w:val="28"/>
          <w:lang w:val="uk-UA"/>
        </w:rPr>
        <w:t xml:space="preserve">»,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раховуючи високу пожежонебезпечність лісових насаджень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територіальної громади, з метою якісного проведення організаційних і практичних заходів із запобігання виникнен</w:t>
      </w:r>
      <w:r>
        <w:rPr>
          <w:sz w:val="28"/>
          <w:szCs w:val="28"/>
          <w:lang w:val="uk-UA"/>
        </w:rPr>
        <w:t xml:space="preserve">ню лісових пожеж</w:t>
      </w:r>
      <w:r>
        <w:rPr>
          <w:sz w:val="28"/>
          <w:szCs w:val="28"/>
          <w:lang w:val="uk-UA"/>
        </w:rPr>
        <w:t xml:space="preserve"> у пожежонебезпечний період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року, оперативного реагування на можл</w:t>
      </w:r>
      <w:r>
        <w:rPr>
          <w:sz w:val="28"/>
          <w:szCs w:val="28"/>
          <w:lang w:val="uk-UA"/>
        </w:rPr>
        <w:t xml:space="preserve">иві надзвичайні ситуації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пов’язані з великими лісовими пожежами, недопущення порушень правил пожежної безпеки в лісах,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керуючись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пунктом 1 частини 2 статті 52, частино</w:t>
      </w:r>
      <w:r>
        <w:rPr>
          <w:sz w:val="28"/>
          <w:szCs w:val="28"/>
          <w:lang w:val="uk-UA"/>
        </w:rPr>
        <w:t xml:space="preserve">ю 6</w:t>
      </w:r>
      <w:r>
        <w:rPr>
          <w:sz w:val="28"/>
          <w:szCs w:val="28"/>
          <w:lang w:val="uk-UA"/>
        </w:rPr>
        <w:t xml:space="preserve"> статті 59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 w:right="140"/>
        <w:jc w:val="center"/>
        <w:rPr>
          <w:b/>
          <w:sz w:val="28"/>
          <w:szCs w:val="28"/>
          <w:lang w:val="uk-UA" w:eastAsia="ar-SA"/>
        </w:rPr>
      </w:pPr>
      <w:r>
        <w:rPr>
          <w:b/>
          <w:sz w:val="28"/>
          <w:szCs w:val="28"/>
          <w:lang w:val="uk-UA" w:eastAsia="ar-SA"/>
        </w:rPr>
      </w:r>
      <w:r>
        <w:rPr>
          <w:b/>
          <w:sz w:val="28"/>
          <w:szCs w:val="28"/>
          <w:lang w:val="uk-UA" w:eastAsia="ar-SA"/>
        </w:rPr>
      </w:r>
      <w:r>
        <w:rPr>
          <w:b/>
          <w:sz w:val="28"/>
          <w:szCs w:val="28"/>
          <w:lang w:val="uk-UA" w:eastAsia="ar-SA"/>
        </w:rPr>
      </w:r>
    </w:p>
    <w:p>
      <w:pPr>
        <w:pStyle w:val="914"/>
        <w:pBdr/>
        <w:spacing/>
        <w:ind w:right="140"/>
        <w:jc w:val="center"/>
        <w:rPr>
          <w:bCs/>
          <w:sz w:val="28"/>
          <w:szCs w:val="28"/>
          <w:lang w:val="uk-UA" w:eastAsia="ar-SA"/>
        </w:rPr>
      </w:pPr>
      <w:r>
        <w:rPr>
          <w:bCs/>
          <w:sz w:val="28"/>
          <w:szCs w:val="28"/>
          <w:lang w:val="uk-UA" w:eastAsia="ar-SA"/>
        </w:rPr>
        <w:t xml:space="preserve">В И Р І Ш И В:</w:t>
      </w:r>
      <w:r>
        <w:rPr>
          <w:bCs/>
          <w:sz w:val="28"/>
          <w:szCs w:val="28"/>
          <w:lang w:val="uk-UA" w:eastAsia="ar-SA"/>
        </w:rPr>
      </w:r>
      <w:r>
        <w:rPr>
          <w:bCs/>
          <w:sz w:val="28"/>
          <w:szCs w:val="28"/>
          <w:lang w:val="uk-UA" w:eastAsia="ar-SA"/>
        </w:rPr>
      </w:r>
    </w:p>
    <w:p>
      <w:pPr>
        <w:pStyle w:val="914"/>
        <w:pBdr/>
        <w:spacing/>
        <w:ind w:right="140"/>
        <w:jc w:val="center"/>
        <w:rPr>
          <w:bCs/>
          <w:sz w:val="28"/>
          <w:szCs w:val="28"/>
          <w:lang w:val="uk-UA" w:eastAsia="ar-SA"/>
        </w:rPr>
      </w:pPr>
      <w:r>
        <w:rPr>
          <w:bCs/>
          <w:sz w:val="28"/>
          <w:szCs w:val="28"/>
          <w:lang w:val="uk-UA" w:eastAsia="ar-SA"/>
        </w:rPr>
      </w:r>
      <w:r>
        <w:rPr>
          <w:bCs/>
          <w:sz w:val="28"/>
          <w:szCs w:val="28"/>
          <w:lang w:val="uk-UA" w:eastAsia="ar-SA"/>
        </w:rPr>
      </w:r>
      <w:r>
        <w:rPr>
          <w:bCs/>
          <w:sz w:val="28"/>
          <w:szCs w:val="28"/>
          <w:lang w:val="uk-UA" w:eastAsia="ar-SA"/>
        </w:rPr>
      </w:r>
    </w:p>
    <w:p>
      <w:pPr>
        <w:pStyle w:val="914"/>
        <w:widowControl w:val="true"/>
        <w:numPr>
          <w:ilvl w:val="0"/>
          <w:numId w:val="1"/>
        </w:numPr>
        <w:pBdr/>
        <w:tabs>
          <w:tab w:val="left" w:leader="none" w:pos="-180"/>
          <w:tab w:val="left" w:leader="none" w:pos="900"/>
          <w:tab w:val="left" w:leader="none" w:pos="1260"/>
        </w:tabs>
        <w:spacing/>
        <w:ind w:firstLine="567" w:left="0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Затвердити План організаційних і практичних заходів щодо запобігання виникненню лісових пожеж у пожежонебезпечний період </w:t>
      </w:r>
      <w:r>
        <w:rPr>
          <w:sz w:val="28"/>
          <w:szCs w:val="28"/>
          <w:lang w:val="uk-UA"/>
        </w:rPr>
        <w:t xml:space="preserve">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року на території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територіальної громади (далі – План), що додається.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14"/>
        <w:widowControl w:val="true"/>
        <w:numPr>
          <w:ilvl w:val="0"/>
          <w:numId w:val="1"/>
        </w:numPr>
        <w:pBdr/>
        <w:tabs>
          <w:tab w:val="left" w:leader="none" w:pos="-180"/>
          <w:tab w:val="left" w:leader="none" w:pos="900"/>
          <w:tab w:val="left" w:leader="none" w:pos="1260"/>
        </w:tabs>
        <w:spacing/>
        <w:ind w:firstLine="567" w:left="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Рекомендувати </w:t>
      </w:r>
      <w:r>
        <w:rPr>
          <w:sz w:val="28"/>
          <w:lang w:val="uk-UA"/>
        </w:rPr>
        <w:t xml:space="preserve">керівникам підприємств, установ</w:t>
      </w:r>
      <w:r>
        <w:rPr>
          <w:sz w:val="28"/>
          <w:lang w:val="uk-UA"/>
        </w:rPr>
        <w:t xml:space="preserve">, організ</w:t>
      </w:r>
      <w:r>
        <w:rPr>
          <w:sz w:val="28"/>
          <w:lang w:val="uk-UA"/>
        </w:rPr>
        <w:t xml:space="preserve">ацій</w:t>
      </w:r>
      <w:r>
        <w:rPr>
          <w:sz w:val="28"/>
          <w:lang w:val="uk-UA"/>
        </w:rPr>
        <w:t xml:space="preserve"> та лісокористувачам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Берестинської</w:t>
      </w:r>
      <w:r>
        <w:rPr>
          <w:sz w:val="28"/>
          <w:lang w:val="uk-UA"/>
        </w:rPr>
        <w:t xml:space="preserve"> міської територіальної громади</w:t>
      </w:r>
      <w:r>
        <w:rPr>
          <w:sz w:val="28"/>
          <w:lang w:val="uk-UA"/>
        </w:rPr>
        <w:t xml:space="preserve">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14"/>
        <w:pBdr/>
        <w:tabs>
          <w:tab w:val="left" w:leader="none" w:pos="-180"/>
          <w:tab w:val="left" w:leader="none" w:pos="567"/>
          <w:tab w:val="left" w:leader="none" w:pos="1260"/>
        </w:tabs>
        <w:spacing/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1) з</w:t>
      </w:r>
      <w:r>
        <w:rPr>
          <w:sz w:val="28"/>
          <w:lang w:val="uk-UA"/>
        </w:rPr>
        <w:t xml:space="preserve">абезпечити в межах повноважен</w:t>
      </w:r>
      <w:r>
        <w:rPr>
          <w:sz w:val="28"/>
          <w:lang w:val="uk-UA"/>
        </w:rPr>
        <w:t xml:space="preserve">ь виконання визначених Планом заходів.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14"/>
        <w:pBdr/>
        <w:tabs>
          <w:tab w:val="left" w:leader="none" w:pos="-180"/>
          <w:tab w:val="left" w:leader="none" w:pos="567"/>
          <w:tab w:val="left" w:leader="none" w:pos="851"/>
          <w:tab w:val="left" w:leader="none" w:pos="1260"/>
        </w:tabs>
        <w:spacing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2) і</w:t>
      </w:r>
      <w:r>
        <w:rPr>
          <w:color w:val="000000"/>
          <w:sz w:val="28"/>
          <w:szCs w:val="28"/>
          <w:lang w:val="uk-UA"/>
        </w:rPr>
        <w:t xml:space="preserve">нформувати </w:t>
      </w:r>
      <w:r>
        <w:rPr>
          <w:color w:val="000000"/>
          <w:sz w:val="28"/>
          <w:szCs w:val="28"/>
          <w:lang w:val="uk-UA"/>
        </w:rPr>
        <w:t xml:space="preserve">Берестинську </w:t>
      </w:r>
      <w:r>
        <w:rPr>
          <w:color w:val="000000"/>
          <w:sz w:val="28"/>
          <w:szCs w:val="28"/>
          <w:lang w:val="uk-UA"/>
        </w:rPr>
        <w:t xml:space="preserve">міську раду про хід виконання Плану через відділ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цивільного захисту</w:t>
      </w:r>
      <w:r>
        <w:rPr>
          <w:color w:val="000000"/>
          <w:sz w:val="28"/>
          <w:szCs w:val="28"/>
          <w:lang w:val="uk-UA"/>
        </w:rPr>
        <w:t xml:space="preserve">,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оборонної, мобілізаційної роботи та </w:t>
      </w:r>
      <w:r>
        <w:rPr>
          <w:color w:val="000000"/>
          <w:sz w:val="28"/>
          <w:szCs w:val="28"/>
          <w:lang w:val="uk-UA"/>
        </w:rPr>
        <w:t xml:space="preserve">взаємодії з правоохоронними  органами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Берестинської </w:t>
      </w:r>
      <w:r>
        <w:rPr>
          <w:color w:val="000000"/>
          <w:sz w:val="28"/>
          <w:szCs w:val="28"/>
          <w:lang w:val="uk-UA"/>
        </w:rPr>
        <w:t xml:space="preserve">міської ради до </w:t>
      </w:r>
      <w:r>
        <w:rPr>
          <w:color w:val="000000"/>
          <w:sz w:val="28"/>
          <w:szCs w:val="28"/>
          <w:lang w:val="uk-UA"/>
        </w:rPr>
        <w:t xml:space="preserve">29 </w:t>
      </w:r>
      <w:r>
        <w:rPr>
          <w:sz w:val="28"/>
          <w:szCs w:val="28"/>
          <w:lang w:val="uk-UA"/>
        </w:rPr>
        <w:t xml:space="preserve">тр</w:t>
      </w:r>
      <w:r>
        <w:rPr>
          <w:sz w:val="28"/>
          <w:szCs w:val="28"/>
          <w:lang w:val="uk-UA"/>
        </w:rPr>
        <w:t xml:space="preserve">авня</w:t>
      </w:r>
      <w:r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 жовтня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року. 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14"/>
        <w:pBdr/>
        <w:tabs>
          <w:tab w:val="left" w:leader="none" w:pos="567"/>
        </w:tabs>
        <w:spacing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3. </w:t>
      </w:r>
      <w:r>
        <w:rPr>
          <w:sz w:val="28"/>
          <w:szCs w:val="28"/>
          <w:lang w:val="uk-UA"/>
        </w:rPr>
        <w:t xml:space="preserve">Від</w:t>
      </w:r>
      <w:r>
        <w:rPr>
          <w:sz w:val="28"/>
          <w:szCs w:val="28"/>
          <w:lang w:val="uk-UA"/>
        </w:rPr>
        <w:t xml:space="preserve">діл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цивільного захисту, оборонної, мобілізаційної роботи та </w:t>
      </w:r>
      <w:r>
        <w:rPr>
          <w:sz w:val="28"/>
          <w:szCs w:val="28"/>
          <w:lang w:val="uk-UA"/>
        </w:rPr>
        <w:t xml:space="preserve">взаємодії з </w:t>
      </w:r>
      <w:r>
        <w:rPr>
          <w:sz w:val="28"/>
          <w:szCs w:val="28"/>
          <w:lang w:val="uk-UA"/>
        </w:rPr>
        <w:t xml:space="preserve">правоохоронними органами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міської ради</w:t>
      </w:r>
      <w:r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 xml:space="preserve">Ігор ОВЧАРЕНКО</w:t>
      </w:r>
      <w:r>
        <w:rPr>
          <w:color w:val="000000"/>
          <w:sz w:val="28"/>
          <w:szCs w:val="28"/>
          <w:lang w:val="uk-UA"/>
        </w:rPr>
        <w:t xml:space="preserve">)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інформувати </w:t>
      </w:r>
      <w:r>
        <w:rPr>
          <w:sz w:val="28"/>
          <w:szCs w:val="28"/>
          <w:lang w:val="uk-UA"/>
        </w:rPr>
        <w:t xml:space="preserve">Берестинського</w:t>
      </w:r>
      <w:r>
        <w:rPr>
          <w:sz w:val="28"/>
          <w:szCs w:val="28"/>
          <w:lang w:val="uk-UA"/>
        </w:rPr>
        <w:t xml:space="preserve"> міського голову </w:t>
      </w:r>
      <w:r>
        <w:rPr>
          <w:sz w:val="28"/>
          <w:szCs w:val="28"/>
          <w:lang w:val="uk-UA"/>
        </w:rPr>
        <w:t xml:space="preserve">про хід виконання Плану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до </w:t>
      </w:r>
      <w:r>
        <w:rPr>
          <w:color w:val="000000"/>
          <w:sz w:val="28"/>
          <w:szCs w:val="28"/>
          <w:lang w:val="uk-UA"/>
        </w:rPr>
        <w:t xml:space="preserve">05</w:t>
      </w:r>
      <w:r>
        <w:rPr>
          <w:color w:val="000000"/>
          <w:sz w:val="28"/>
          <w:szCs w:val="28"/>
          <w:lang w:val="uk-UA"/>
        </w:rPr>
        <w:t xml:space="preserve"> листопада 202</w:t>
      </w:r>
      <w:r>
        <w:rPr>
          <w:color w:val="000000"/>
          <w:sz w:val="28"/>
          <w:szCs w:val="28"/>
          <w:lang w:val="uk-UA"/>
        </w:rPr>
        <w:t xml:space="preserve">6</w:t>
      </w:r>
      <w:r>
        <w:rPr>
          <w:color w:val="000000"/>
          <w:sz w:val="28"/>
          <w:szCs w:val="28"/>
          <w:lang w:val="uk-UA"/>
        </w:rPr>
        <w:t xml:space="preserve"> року.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14"/>
        <w:pBdr/>
        <w:tabs>
          <w:tab w:val="left" w:leader="none" w:pos="567"/>
        </w:tabs>
        <w:spacing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4. </w:t>
      </w:r>
      <w:r>
        <w:rPr>
          <w:sz w:val="28"/>
          <w:szCs w:val="28"/>
        </w:rPr>
        <w:t xml:space="preserve">Контроль за виконанням рішення</w:t>
      </w:r>
      <w:r>
        <w:rPr>
          <w:sz w:val="28"/>
          <w:szCs w:val="28"/>
        </w:rPr>
        <w:t xml:space="preserve"> покласти на заступника міського голови з питань діяльності виконавчих органів Наталію ЗІНЧЕНКО.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7"/>
        <w:pBdr/>
        <w:spacing w:after="0"/>
        <w:ind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927"/>
        <w:pBdr/>
        <w:spacing w:after="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голов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Світлана КРИВЕНКО</w:t>
      </w:r>
      <w:r>
        <w:rPr>
          <w:color w:val="ff0000"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               </w:t>
      </w:r>
      <w:r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pBdr/>
        <w:spacing/>
        <w:ind w:right="-5" w:left="5387"/>
        <w:rPr>
          <w:sz w:val="24"/>
          <w:szCs w:val="24"/>
        </w:rPr>
      </w:pPr>
      <w:r>
        <w:rPr>
          <w:sz w:val="24"/>
          <w:szCs w:val="24"/>
        </w:rPr>
        <w:t xml:space="preserve">ЗАТВЕРДЖЕНО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4"/>
        <w:pBdr/>
        <w:spacing/>
        <w:ind w:right="-5" w:left="5387"/>
        <w:rPr>
          <w:sz w:val="24"/>
          <w:szCs w:val="24"/>
        </w:rPr>
      </w:pPr>
      <w:r>
        <w:rPr>
          <w:sz w:val="24"/>
          <w:szCs w:val="24"/>
        </w:rPr>
        <w:t xml:space="preserve">рішенням виконавчого комітету </w:t>
      </w:r>
      <w:r>
        <w:rPr>
          <w:sz w:val="24"/>
          <w:szCs w:val="24"/>
          <w:lang w:val="uk-UA"/>
        </w:rPr>
        <w:t xml:space="preserve">Берестинської </w:t>
      </w:r>
      <w:r>
        <w:rPr>
          <w:sz w:val="24"/>
          <w:szCs w:val="24"/>
        </w:rPr>
        <w:t xml:space="preserve">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4"/>
        <w:pBdr/>
        <w:spacing/>
        <w:ind w:right="-5" w:left="5387"/>
        <w:rPr>
          <w:sz w:val="24"/>
          <w:szCs w:val="24"/>
        </w:rPr>
      </w:pPr>
      <w:r>
        <w:rPr>
          <w:sz w:val="24"/>
          <w:szCs w:val="24"/>
        </w:rPr>
        <w:t xml:space="preserve">від</w:t>
      </w:r>
      <w:r>
        <w:rPr>
          <w:sz w:val="24"/>
          <w:szCs w:val="24"/>
          <w:lang w:val="uk-UA"/>
        </w:rPr>
        <w:t xml:space="preserve"> 14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</w:rPr>
        <w:t xml:space="preserve">0</w:t>
      </w:r>
      <w:r>
        <w:rPr>
          <w:sz w:val="24"/>
          <w:szCs w:val="24"/>
          <w:lang w:val="uk-UA"/>
        </w:rPr>
        <w:t xml:space="preserve">5</w:t>
      </w:r>
      <w:r>
        <w:rPr>
          <w:sz w:val="24"/>
          <w:szCs w:val="24"/>
        </w:rPr>
        <w:t xml:space="preserve">.202</w:t>
      </w:r>
      <w:r>
        <w:rPr>
          <w:sz w:val="24"/>
          <w:szCs w:val="24"/>
          <w:lang w:val="uk-UA"/>
        </w:rPr>
        <w:t xml:space="preserve">6 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  <w:lang w:val="uk-UA"/>
        </w:rPr>
        <w:t xml:space="preserve">272</w:t>
      </w:r>
      <w:r>
        <w:rPr>
          <w:sz w:val="24"/>
          <w:szCs w:val="24"/>
        </w:rPr>
      </w:r>
    </w:p>
    <w:p>
      <w:pPr>
        <w:pStyle w:val="914"/>
        <w:pBdr/>
        <w:spacing/>
        <w:ind w:right="-5" w:left="10206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14"/>
        <w:pBdr/>
        <w:spacing/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14"/>
        <w:pBdr/>
        <w:spacing/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</w:t>
      </w:r>
      <w:r>
        <w:rPr>
          <w:b/>
          <w:sz w:val="28"/>
          <w:szCs w:val="28"/>
        </w:rPr>
        <w:t xml:space="preserve">рганізаційних і практичних заходів щодо запобігання виникненню лісових пожеж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 пожежо-небезпечний період 20</w:t>
      </w:r>
      <w:r>
        <w:rPr>
          <w:b/>
          <w:sz w:val="28"/>
          <w:szCs w:val="28"/>
        </w:rPr>
        <w:t xml:space="preserve">2</w:t>
      </w:r>
      <w:r>
        <w:rPr>
          <w:b/>
          <w:sz w:val="28"/>
          <w:szCs w:val="28"/>
          <w:lang w:val="uk-UA"/>
        </w:rPr>
        <w:t xml:space="preserve">6</w:t>
      </w:r>
      <w:r>
        <w:rPr>
          <w:b/>
          <w:sz w:val="28"/>
          <w:szCs w:val="28"/>
        </w:rPr>
        <w:t xml:space="preserve"> року</w:t>
      </w:r>
      <w:r>
        <w:rPr>
          <w:b/>
          <w:sz w:val="28"/>
          <w:szCs w:val="28"/>
        </w:rPr>
        <w:t xml:space="preserve"> на території </w:t>
      </w:r>
      <w:r>
        <w:rPr>
          <w:b/>
          <w:sz w:val="28"/>
          <w:szCs w:val="28"/>
          <w:lang w:val="uk-UA"/>
        </w:rPr>
        <w:t xml:space="preserve">Берестинської </w:t>
      </w:r>
      <w:r>
        <w:rPr>
          <w:b/>
          <w:sz w:val="28"/>
          <w:szCs w:val="28"/>
        </w:rPr>
        <w:t xml:space="preserve"> міської територіальної громади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14"/>
        <w:pBdr/>
        <w:spacing/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Ind w:w="0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Look w:val="04A0" w:firstRow="1" w:lastRow="0" w:firstColumn="1" w:lastColumn="0" w:noHBand="0" w:noVBand="1"/>
      </w:tblPr>
      <w:tblGrid>
        <w:gridCol w:w="529"/>
        <w:gridCol w:w="4165"/>
        <w:gridCol w:w="2600"/>
        <w:gridCol w:w="2560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jc w:val="center"/>
              <w:rPr>
                <w:b/>
              </w:rPr>
            </w:pPr>
            <w:r>
              <w:rPr>
                <w:b/>
              </w:rPr>
              <w:t xml:space="preserve">№ з/п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vAlign w:val="center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jc w:val="center"/>
              <w:rPr>
                <w:b/>
              </w:rPr>
            </w:pPr>
            <w:r>
              <w:rPr>
                <w:b/>
              </w:rPr>
              <w:t xml:space="preserve">Заходи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jc w:val="center"/>
              <w:rPr>
                <w:b/>
              </w:rPr>
            </w:pPr>
            <w:r>
              <w:rPr>
                <w:b/>
              </w:rPr>
              <w:t xml:space="preserve">Виконавці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2" w:type="dxa"/>
            <w:vAlign w:val="center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jc w:val="center"/>
              <w:rPr>
                <w:b/>
              </w:rPr>
            </w:pPr>
            <w:r>
              <w:rPr>
                <w:b/>
              </w:rPr>
              <w:t xml:space="preserve">Термін виконання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jc w:val="center"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jc w:val="center"/>
              <w:rPr>
                <w:b/>
              </w:rPr>
            </w:pPr>
            <w:r>
              <w:rPr>
                <w:b/>
              </w:rPr>
              <w:t xml:space="preserve">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2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jc w:val="center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914"/>
              <w:numPr>
                <w:ilvl w:val="0"/>
                <w:numId w:val="2"/>
              </w:numPr>
              <w:pBdr/>
              <w:spacing/>
              <w:ind w:hanging="357" w:left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vAlign w:val="top"/>
            <w:textDirection w:val="lrTb"/>
            <w:noWrap w:val="false"/>
          </w:tcPr>
          <w:p>
            <w:pPr>
              <w:pStyle w:val="914"/>
              <w:suppressLineNumbers w:val="false"/>
              <w:pBdr/>
              <w:spacing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Розроблення та затвердження мобілізаційно-оперативних планів ліквідації можливих лісових пожеж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Відділ </w:t>
            </w:r>
            <w:r>
              <w:rPr>
                <w:sz w:val="24"/>
                <w:szCs w:val="24"/>
                <w:lang w:val="uk-UA"/>
              </w:rPr>
              <w:t xml:space="preserve">цивільного захисту</w:t>
            </w:r>
            <w:r>
              <w:rPr>
                <w:sz w:val="24"/>
                <w:szCs w:val="24"/>
                <w:lang w:val="uk-UA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 xml:space="preserve">оборонної, мобілізац</w:t>
            </w:r>
            <w:r>
              <w:rPr>
                <w:sz w:val="24"/>
                <w:szCs w:val="24"/>
                <w:lang w:val="uk-UA"/>
              </w:rPr>
              <w:t xml:space="preserve">ійної роботи та</w:t>
            </w:r>
            <w:r>
              <w:rPr>
                <w:sz w:val="24"/>
                <w:szCs w:val="24"/>
                <w:lang w:val="uk-UA"/>
              </w:rPr>
              <w:t xml:space="preserve"> взаємодії з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правоохоронними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органами </w:t>
            </w:r>
            <w:r>
              <w:rPr>
                <w:sz w:val="24"/>
                <w:szCs w:val="24"/>
                <w:lang w:val="uk-UA"/>
              </w:rPr>
              <w:t xml:space="preserve">міської ради, спільно з лісокористувачами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914"/>
              <w:pBdr/>
              <w:spacing/>
              <w:ind w:right="-5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(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спеціалізовані державні лісогосподарські підприємства, інші державні підприємства, установи, організації зі створеними спеціалізованими підрозділами, яким передані в постійне користування для ведення лісового господарства ліси в установленому порядку)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2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До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22</w:t>
            </w:r>
            <w:r>
              <w:rPr>
                <w:sz w:val="24"/>
                <w:szCs w:val="24"/>
              </w:rPr>
              <w:t xml:space="preserve">.0</w:t>
            </w:r>
            <w:r>
              <w:rPr>
                <w:sz w:val="24"/>
                <w:szCs w:val="24"/>
                <w:lang w:val="uk-UA"/>
              </w:rPr>
              <w:t xml:space="preserve">5</w:t>
            </w:r>
            <w:r>
              <w:rPr>
                <w:sz w:val="24"/>
                <w:szCs w:val="24"/>
              </w:rPr>
              <w:t xml:space="preserve">.202</w:t>
            </w:r>
            <w:r>
              <w:rPr>
                <w:sz w:val="24"/>
                <w:szCs w:val="24"/>
                <w:lang w:val="uk-UA"/>
              </w:rPr>
              <w:t xml:space="preserve">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914"/>
              <w:numPr>
                <w:ilvl w:val="0"/>
                <w:numId w:val="2"/>
              </w:numPr>
              <w:pBdr/>
              <w:spacing/>
              <w:ind w:hanging="357" w:left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vAlign w:val="top"/>
            <w:textDirection w:val="lrTb"/>
            <w:noWrap w:val="false"/>
          </w:tcPr>
          <w:p>
            <w:pPr>
              <w:pStyle w:val="914"/>
              <w:suppressLineNumbers w:val="false"/>
              <w:pBdr/>
              <w:spacing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Уточнення плану реагування на надзвичайні ситуації, пов’язані з пожежами у природних екологічних системах (код 20610 НС, пов’язана з лісовою пожежею)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Відділ </w:t>
            </w:r>
            <w:r>
              <w:rPr>
                <w:sz w:val="24"/>
                <w:szCs w:val="24"/>
                <w:lang w:val="uk-UA"/>
              </w:rPr>
              <w:t xml:space="preserve">цивільного захисту</w:t>
            </w:r>
            <w:r>
              <w:rPr>
                <w:sz w:val="24"/>
                <w:szCs w:val="24"/>
                <w:lang w:val="uk-UA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 xml:space="preserve">оборонної, мобілізаційної роботи та </w:t>
            </w:r>
            <w:r>
              <w:rPr>
                <w:sz w:val="24"/>
                <w:szCs w:val="24"/>
                <w:lang w:val="uk-UA"/>
              </w:rPr>
              <w:t xml:space="preserve">взаємодії з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правоохоронними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ор</w:t>
            </w:r>
            <w:r>
              <w:rPr>
                <w:sz w:val="24"/>
                <w:szCs w:val="24"/>
                <w:lang w:val="uk-UA"/>
              </w:rPr>
              <w:t xml:space="preserve">ганами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міської ради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2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До 29.0</w:t>
            </w:r>
            <w:r>
              <w:rPr>
                <w:sz w:val="24"/>
                <w:szCs w:val="24"/>
                <w:lang w:val="uk-UA"/>
              </w:rPr>
              <w:t xml:space="preserve">5</w:t>
            </w:r>
            <w:r>
              <w:rPr>
                <w:sz w:val="24"/>
                <w:szCs w:val="24"/>
              </w:rPr>
              <w:t xml:space="preserve">.202</w:t>
            </w:r>
            <w:r>
              <w:rPr>
                <w:sz w:val="24"/>
                <w:szCs w:val="24"/>
                <w:lang w:val="uk-UA"/>
              </w:rPr>
              <w:t xml:space="preserve">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914"/>
              <w:numPr>
                <w:ilvl w:val="0"/>
                <w:numId w:val="2"/>
              </w:numPr>
              <w:pBdr/>
              <w:spacing/>
              <w:ind w:hanging="357" w:left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vAlign w:val="top"/>
            <w:textDirection w:val="lrTb"/>
            <w:noWrap w:val="false"/>
          </w:tcPr>
          <w:p>
            <w:pPr>
              <w:pStyle w:val="914"/>
              <w:suppressLineNumbers w:val="false"/>
              <w:pBdr/>
              <w:spacing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Уточнення плану евакуації населення, тварин, машин, механізмів, матеріальних цінностей із зон можливих лісових пожеж та розміщення у безпечних місцях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Відділ </w:t>
            </w:r>
            <w:r>
              <w:rPr>
                <w:sz w:val="24"/>
                <w:szCs w:val="24"/>
                <w:lang w:val="uk-UA"/>
              </w:rPr>
              <w:t xml:space="preserve">цивільного захисту</w:t>
            </w:r>
            <w:r>
              <w:rPr>
                <w:sz w:val="24"/>
                <w:szCs w:val="24"/>
                <w:lang w:val="uk-UA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 xml:space="preserve">оборонної, мобілізаційної роботи та </w:t>
            </w:r>
            <w:r>
              <w:rPr>
                <w:sz w:val="24"/>
                <w:szCs w:val="24"/>
                <w:lang w:val="uk-UA"/>
              </w:rPr>
              <w:t xml:space="preserve">взаємод</w:t>
            </w:r>
            <w:r>
              <w:rPr>
                <w:sz w:val="24"/>
                <w:szCs w:val="24"/>
                <w:lang w:val="uk-UA"/>
              </w:rPr>
              <w:t xml:space="preserve">ії з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правоохоронними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органами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міської ради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2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  <w:lang w:val="uk-UA"/>
              </w:rPr>
              <w:t xml:space="preserve">29</w:t>
            </w:r>
            <w:r>
              <w:rPr>
                <w:sz w:val="24"/>
                <w:szCs w:val="24"/>
              </w:rPr>
              <w:t xml:space="preserve">.0</w:t>
            </w:r>
            <w:r>
              <w:rPr>
                <w:sz w:val="24"/>
                <w:szCs w:val="24"/>
                <w:lang w:val="uk-UA"/>
              </w:rPr>
              <w:t xml:space="preserve">5</w:t>
            </w:r>
            <w:r>
              <w:rPr>
                <w:sz w:val="24"/>
                <w:szCs w:val="24"/>
              </w:rPr>
              <w:t xml:space="preserve">.202</w:t>
            </w:r>
            <w:r>
              <w:rPr>
                <w:sz w:val="24"/>
                <w:szCs w:val="24"/>
                <w:lang w:val="uk-UA"/>
              </w:rPr>
              <w:t xml:space="preserve">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914"/>
              <w:pBdr/>
              <w:spacing/>
              <w:ind w:right="-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914"/>
              <w:pBdr/>
              <w:spacing/>
              <w:ind w:right="-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914"/>
              <w:pBdr/>
              <w:spacing/>
              <w:ind w:right="-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914"/>
              <w:pBdr/>
              <w:spacing/>
              <w:ind w:right="-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914"/>
              <w:pBdr/>
              <w:spacing/>
              <w:ind w:right="-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914"/>
              <w:numPr>
                <w:ilvl w:val="0"/>
                <w:numId w:val="2"/>
              </w:numPr>
              <w:pBdr/>
              <w:spacing/>
              <w:ind w:hanging="357" w:left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vAlign w:val="top"/>
            <w:textDirection w:val="lrTb"/>
            <w:noWrap w:val="false"/>
          </w:tcPr>
          <w:p>
            <w:pPr>
              <w:pStyle w:val="914"/>
              <w:suppressLineNumbers w:val="false"/>
              <w:pBdr/>
              <w:spacing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Поновлення запасів матеріально-технічних засобів для запобігання виникнення НС, пов’язаних з лісовими пожежами  та у разі виникнення пожеж – їх гасіння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Відділ </w:t>
            </w:r>
            <w:r>
              <w:rPr>
                <w:sz w:val="24"/>
                <w:szCs w:val="24"/>
                <w:lang w:val="uk-UA"/>
              </w:rPr>
              <w:t xml:space="preserve">цивільного захисту</w:t>
            </w:r>
            <w:r>
              <w:rPr>
                <w:sz w:val="24"/>
                <w:szCs w:val="24"/>
                <w:lang w:val="uk-UA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 xml:space="preserve">оборонної, мобілізаційної роботи та </w:t>
            </w:r>
            <w:r>
              <w:rPr>
                <w:sz w:val="24"/>
                <w:szCs w:val="24"/>
                <w:lang w:val="uk-UA"/>
              </w:rPr>
              <w:t xml:space="preserve">взаємод</w:t>
            </w:r>
            <w:r>
              <w:rPr>
                <w:sz w:val="24"/>
                <w:szCs w:val="24"/>
                <w:lang w:val="uk-UA"/>
              </w:rPr>
              <w:t xml:space="preserve">ії з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правоохоронними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органами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міської ради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спільно з лісокористувачами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2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До 2</w:t>
            </w:r>
            <w:r>
              <w:rPr>
                <w:sz w:val="24"/>
                <w:szCs w:val="24"/>
                <w:lang w:val="uk-UA"/>
              </w:rPr>
              <w:t xml:space="preserve">9</w:t>
            </w:r>
            <w:r>
              <w:rPr>
                <w:sz w:val="24"/>
                <w:szCs w:val="24"/>
              </w:rPr>
              <w:t xml:space="preserve">.05.202</w:t>
            </w:r>
            <w:r>
              <w:rPr>
                <w:sz w:val="24"/>
                <w:szCs w:val="24"/>
                <w:lang w:val="uk-UA"/>
              </w:rPr>
              <w:t xml:space="preserve">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914"/>
              <w:numPr>
                <w:ilvl w:val="0"/>
                <w:numId w:val="2"/>
              </w:numPr>
              <w:pBdr/>
              <w:spacing/>
              <w:ind w:hanging="357" w:left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vAlign w:val="top"/>
            <w:textDirection w:val="lrTb"/>
            <w:noWrap w:val="false"/>
          </w:tcPr>
          <w:p>
            <w:pPr>
              <w:pStyle w:val="924"/>
              <w:widowControl w:val="false"/>
              <w:suppressLineNumbers w:val="false"/>
              <w:pBdr/>
              <w:shd w:val="clear" w:color="auto" w:fill="ffffff"/>
              <w:spacing w:after="0" w:afterAutospacing="0" w:before="0" w:beforeAutospacing="0"/>
              <w:ind w:right="0"/>
              <w:rPr/>
            </w:pPr>
            <w:r>
              <w:rPr>
                <w:color w:val="000000"/>
              </w:rPr>
              <w:t xml:space="preserve">Проведення засідання місцевої комісії з питань техногенно – екологічної безпеки та надзвичайних ситуацій ,  на якому  проаналізувати стан готовності відповідних служб, підприємств, </w:t>
            </w:r>
            <w:r>
              <w:rPr>
                <w:color w:val="000000"/>
              </w:rPr>
              <w:t xml:space="preserve">установ, організацій,  лісокористувачів до пожежонебезпечного періоду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Відділ </w:t>
            </w:r>
            <w:r>
              <w:rPr>
                <w:sz w:val="24"/>
                <w:szCs w:val="24"/>
                <w:lang w:val="uk-UA"/>
              </w:rPr>
              <w:t xml:space="preserve">цивільного захисту</w:t>
            </w:r>
            <w:r>
              <w:rPr>
                <w:sz w:val="24"/>
                <w:szCs w:val="24"/>
                <w:lang w:val="uk-UA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 xml:space="preserve">оборонної, мобілізаційної роботи та </w:t>
            </w:r>
            <w:r>
              <w:rPr>
                <w:sz w:val="24"/>
                <w:szCs w:val="24"/>
                <w:lang w:val="uk-UA"/>
              </w:rPr>
              <w:t xml:space="preserve">взаємодії з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правоохоронними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органами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міської ради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2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Травень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</w:rPr>
              <w:t xml:space="preserve">202</w:t>
            </w:r>
            <w:r>
              <w:rPr>
                <w:sz w:val="24"/>
                <w:szCs w:val="24"/>
                <w:lang w:val="uk-UA"/>
              </w:rPr>
              <w:t xml:space="preserve">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914"/>
              <w:numPr>
                <w:ilvl w:val="0"/>
                <w:numId w:val="2"/>
              </w:numPr>
              <w:pBdr/>
              <w:spacing/>
              <w:ind w:hanging="357" w:left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vAlign w:val="top"/>
            <w:textDirection w:val="lrTb"/>
            <w:noWrap w:val="false"/>
          </w:tcPr>
          <w:p>
            <w:pPr>
              <w:pStyle w:val="914"/>
              <w:suppressLineNumbers w:val="false"/>
              <w:pBdr/>
              <w:spacing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Проведення рейдів спільно з </w:t>
            </w:r>
            <w:r>
              <w:rPr>
                <w:sz w:val="24"/>
                <w:szCs w:val="24"/>
                <w:lang w:val="uk-UA"/>
              </w:rPr>
              <w:t xml:space="preserve">Берестинським  РВ ГУНП в Харк</w:t>
            </w:r>
            <w:r>
              <w:rPr>
                <w:sz w:val="24"/>
                <w:szCs w:val="24"/>
                <w:lang w:val="uk-UA"/>
              </w:rPr>
              <w:t xml:space="preserve">івській області </w:t>
            </w:r>
            <w:r>
              <w:rPr>
                <w:sz w:val="24"/>
                <w:szCs w:val="24"/>
              </w:rPr>
              <w:t xml:space="preserve">з метою виявлення та притягнення до відповідальності порушників правил пожежної безпеки при знаходженні у лісових насадженнях у пожежонебезпечний період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Берестинський </w:t>
            </w:r>
            <w:r>
              <w:rPr>
                <w:color w:val="000000"/>
                <w:sz w:val="24"/>
                <w:szCs w:val="24"/>
              </w:rPr>
              <w:t xml:space="preserve">відділ поліції Головного управління Національної поліції України в Харкі</w:t>
            </w:r>
            <w:r>
              <w:rPr>
                <w:color w:val="000000"/>
                <w:sz w:val="24"/>
                <w:szCs w:val="24"/>
              </w:rPr>
              <w:t xml:space="preserve">вській області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14"/>
              <w:pBdr/>
              <w:spacing/>
              <w:ind w:right="-5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філія</w:t>
            </w:r>
            <w:r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  <w:lang w:val="uk-UA"/>
              </w:rPr>
              <w:t xml:space="preserve">Слобожанський лісовий офіс</w:t>
            </w: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  <w:lang w:val="uk-UA"/>
              </w:rPr>
              <w:t xml:space="preserve"> ДП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914"/>
              <w:pBdr/>
              <w:spacing/>
              <w:ind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« Ліси України»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2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Протягом пожежонебезпечного періоду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914"/>
              <w:numPr>
                <w:ilvl w:val="0"/>
                <w:numId w:val="2"/>
              </w:numPr>
              <w:pBdr/>
              <w:spacing/>
              <w:ind w:hanging="357" w:left="3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vAlign w:val="top"/>
            <w:textDirection w:val="lrTb"/>
            <w:noWrap w:val="false"/>
          </w:tcPr>
          <w:p>
            <w:pPr>
              <w:pStyle w:val="914"/>
              <w:suppressLineNumbers w:val="false"/>
              <w:pBdr/>
              <w:spacing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роботи з очищення придорожніх смуг від сміття та побутових відходів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Відділ жит</w:t>
            </w:r>
            <w:r>
              <w:rPr>
                <w:color w:val="000000"/>
                <w:sz w:val="24"/>
                <w:szCs w:val="24"/>
              </w:rPr>
              <w:t xml:space="preserve">лово-комунального господарства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та </w:t>
            </w:r>
            <w:r>
              <w:rPr>
                <w:color w:val="000000"/>
                <w:sz w:val="24"/>
                <w:szCs w:val="24"/>
              </w:rPr>
              <w:t xml:space="preserve">благоустрою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міської ра</w:t>
            </w:r>
            <w:r>
              <w:rPr>
                <w:color w:val="000000"/>
                <w:sz w:val="24"/>
                <w:szCs w:val="24"/>
              </w:rPr>
              <w:t xml:space="preserve">ди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2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Постійно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914"/>
              <w:numPr>
                <w:ilvl w:val="0"/>
                <w:numId w:val="2"/>
              </w:numPr>
              <w:pBdr/>
              <w:spacing/>
              <w:ind w:hanging="357" w:left="3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vAlign w:val="top"/>
            <w:textDirection w:val="lrTb"/>
            <w:noWrap w:val="false"/>
          </w:tcPr>
          <w:p>
            <w:pPr>
              <w:pStyle w:val="914"/>
              <w:suppressLineNumbers w:val="false"/>
              <w:pBdr/>
              <w:spacing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Доведення до населення повідомлень про клас пожежної небезпеки у лісах, правил поведінки та проведення роз’яснювальної роботи серед населення щодо дотримання заходів пожежної безпеки під час перебування у лісових масивах, лісосмугах, заплавах</w:t>
            </w:r>
            <w:r>
              <w:rPr>
                <w:sz w:val="24"/>
                <w:szCs w:val="24"/>
              </w:rPr>
              <w:t xml:space="preserve"> річок, сільськогосподарських - угіддях, присадибних ділянках і та недопущення спалювання стерні, сміття та залишків рослинності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Відділ організаційного забезпечення </w:t>
            </w:r>
            <w:r>
              <w:rPr>
                <w:sz w:val="24"/>
                <w:szCs w:val="24"/>
              </w:rPr>
              <w:t xml:space="preserve">міської ради</w:t>
            </w:r>
            <w:r>
              <w:rPr>
                <w:sz w:val="24"/>
                <w:szCs w:val="24"/>
                <w:lang w:val="uk-UA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 xml:space="preserve">в</w:t>
            </w:r>
            <w:r>
              <w:rPr>
                <w:sz w:val="24"/>
                <w:szCs w:val="24"/>
              </w:rPr>
              <w:t xml:space="preserve">ідділ </w:t>
            </w:r>
            <w:r>
              <w:rPr>
                <w:sz w:val="24"/>
                <w:szCs w:val="24"/>
                <w:lang w:val="uk-UA"/>
              </w:rPr>
              <w:t xml:space="preserve">цивільного захисту</w:t>
            </w:r>
            <w:r>
              <w:rPr>
                <w:sz w:val="24"/>
                <w:szCs w:val="24"/>
                <w:lang w:val="uk-UA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 xml:space="preserve">оборонної, мобілізаційної роботи та </w:t>
            </w:r>
            <w:r>
              <w:rPr>
                <w:sz w:val="24"/>
                <w:szCs w:val="24"/>
                <w:lang w:val="uk-UA"/>
              </w:rPr>
              <w:t xml:space="preserve">взаємодії з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п</w:t>
            </w:r>
            <w:r>
              <w:rPr>
                <w:sz w:val="24"/>
                <w:szCs w:val="24"/>
                <w:lang w:val="uk-UA"/>
              </w:rPr>
              <w:t xml:space="preserve">равоохоронними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органами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міської ради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2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Протягом пожежонебезпечного періоду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08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914"/>
              <w:numPr>
                <w:ilvl w:val="0"/>
                <w:numId w:val="2"/>
              </w:numPr>
              <w:pBdr/>
              <w:spacing/>
              <w:ind w:hanging="357" w:left="3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vAlign w:val="top"/>
            <w:textDirection w:val="lrTb"/>
            <w:noWrap w:val="false"/>
          </w:tcPr>
          <w:p>
            <w:pPr>
              <w:pStyle w:val="914"/>
              <w:suppressLineNumbers w:val="false"/>
              <w:pBdr/>
              <w:spacing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Забезпечити введення на період високого та надзвичайно високого класів пожежної небезпеки тимчасових обмежень щодо відвідування населенням лісових масивів і лісопаркових зон, ' в’їз</w:t>
            </w:r>
            <w:r>
              <w:rPr>
                <w:sz w:val="24"/>
                <w:szCs w:val="24"/>
              </w:rPr>
              <w:t xml:space="preserve">ду до них автотранспортних засобів, проведення лісозаготівельних та інших пожежонебезпечних робіт у лісових масивах, а також полювання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філія</w:t>
            </w:r>
            <w:r>
              <w:rPr>
                <w:sz w:val="24"/>
                <w:szCs w:val="24"/>
                <w:lang w:val="uk-UA"/>
              </w:rPr>
              <w:t xml:space="preserve"> «</w:t>
            </w:r>
            <w:r>
              <w:rPr>
                <w:sz w:val="24"/>
                <w:szCs w:val="24"/>
                <w:lang w:val="uk-UA"/>
              </w:rPr>
              <w:t xml:space="preserve">Слобожанський лісовий офіс</w:t>
            </w:r>
            <w:r>
              <w:rPr>
                <w:sz w:val="24"/>
                <w:szCs w:val="24"/>
                <w:lang w:val="uk-UA"/>
              </w:rPr>
              <w:t xml:space="preserve">»</w:t>
            </w:r>
            <w:r>
              <w:rPr>
                <w:sz w:val="24"/>
                <w:szCs w:val="24"/>
                <w:lang w:val="uk-UA"/>
              </w:rPr>
              <w:t xml:space="preserve"> ДП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914"/>
              <w:pBdr/>
              <w:spacing/>
              <w:ind w:right="-5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« Ліси України»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2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Протягом пожежонебезпечного періоду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914"/>
              <w:numPr>
                <w:ilvl w:val="0"/>
                <w:numId w:val="2"/>
              </w:numPr>
              <w:pBdr/>
              <w:spacing/>
              <w:ind w:hanging="357" w:left="3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vAlign w:val="top"/>
            <w:textDirection w:val="lrTb"/>
            <w:noWrap w:val="false"/>
          </w:tcPr>
          <w:p>
            <w:pPr>
              <w:pStyle w:val="914"/>
              <w:suppressLineNumbers w:val="false"/>
              <w:pBdr/>
              <w:spacing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Забезпечити  створення та у</w:t>
            </w:r>
            <w:r>
              <w:rPr>
                <w:sz w:val="24"/>
                <w:szCs w:val="24"/>
              </w:rPr>
              <w:t xml:space="preserve">тримання у належному стані мінералізованих смуг, системи протипожежних бар’єрів, та встановлення дощок оголошень, стендів тощо з інформацією про пожежну безпеку та правила поведінки населення в лісових насадженнях, зокрема у пожежонебезпечний період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</w:t>
            </w:r>
            <w:r>
              <w:rPr>
                <w:sz w:val="24"/>
                <w:szCs w:val="24"/>
              </w:rPr>
              <w:t xml:space="preserve">ндувати лісокористувачам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2" w:type="dxa"/>
            <w:vAlign w:val="top"/>
            <w:textDirection w:val="lrTb"/>
            <w:noWrap w:val="false"/>
          </w:tcPr>
          <w:p>
            <w:pPr>
              <w:pStyle w:val="914"/>
              <w:pBdr/>
              <w:spacing/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Протягом пожежонебезпечного періоду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14"/>
        <w:pBdr/>
        <w:spacing/>
        <w:ind w:firstLine="11" w:left="28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4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4"/>
        <w:pBdr/>
        <w:spacing/>
        <w:ind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14"/>
        <w:pBdr/>
        <w:spacing/>
        <w:ind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5"/>
        <w:pBdr/>
        <w:tabs>
          <w:tab w:val="left" w:leader="none" w:pos="3119"/>
          <w:tab w:val="left" w:leader="none" w:pos="10065"/>
        </w:tabs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міського голови з питань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5"/>
        <w:pBdr/>
        <w:tabs>
          <w:tab w:val="left" w:leader="none" w:pos="3119"/>
          <w:tab w:val="left" w:leader="none" w:pos="10065"/>
        </w:tabs>
        <w:spacing w:before="0"/>
        <w:ind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8"/>
          <w:szCs w:val="28"/>
        </w:rPr>
        <w:t xml:space="preserve">діяльності виконавчих органів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Наталія ЗІНЧЕНКО</w: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pStyle w:val="914"/>
        <w:pBdr/>
        <w:spacing/>
        <w:ind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14"/>
        <w:pBdr/>
        <w:spacing/>
        <w:ind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14"/>
        <w:pBdr/>
        <w:spacing/>
        <w:ind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14"/>
        <w:pBdr/>
        <w:spacing/>
        <w:ind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14"/>
        <w:pBdr/>
        <w:spacing/>
        <w:ind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14"/>
        <w:pBdr/>
        <w:spacing/>
        <w: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4"/>
        <w:pBdr/>
        <w:spacing/>
        <w:ind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14"/>
        <w:pBdr/>
        <w:spacing/>
        <w:ind w:firstLine="558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14"/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14"/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sectPr>
      <w:headerReference w:type="default" r:id="rId9"/>
      <w:footnotePr/>
      <w:endnotePr/>
      <w:type w:val="nextPage"/>
      <w:pgSz w:h="16838" w:orient="portrait" w:w="11906"/>
      <w:pgMar w:top="907" w:right="680" w:bottom="907" w:left="1588" w:header="510" w:footer="851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Antiqua">
    <w:panose1 w:val="05040102010807070707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0"/>
      <w:pBdr/>
      <w:spacing/>
      <w:ind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4</w:t>
    </w:r>
    <w:r>
      <w:rPr>
        <w:sz w:val="24"/>
        <w:szCs w:val="24"/>
      </w:rPr>
      <w:fldChar w:fldCharType="end"/>
    </w:r>
    <w:r>
      <w:rPr>
        <w:sz w:val="24"/>
        <w:szCs w:val="24"/>
      </w:rPr>
    </w:r>
    <w:r>
      <w:rPr>
        <w:sz w:val="24"/>
        <w:szCs w:val="24"/>
      </w:rPr>
    </w:r>
  </w:p>
  <w:p>
    <w:pPr>
      <w:pStyle w:val="920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lvl w:ilvl="0">
      <w:isLgl w:val="false"/>
      <w:lvlJc w:val="left"/>
      <w:lvlText w:val="%1."/>
      <w:numFmt w:val="decimal"/>
      <w:pPr>
        <w:pBdr/>
        <w:tabs>
          <w:tab w:val="num" w:leader="none" w:pos="1699"/>
        </w:tabs>
        <w:spacing/>
        <w:ind w:hanging="990" w:left="1699"/>
      </w:pPr>
      <w:rPr>
        <w:b w:val="0"/>
        <w:sz w:val="28"/>
        <w:szCs w:val="28"/>
        <w:lang w:val="uk-UA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3718517C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Table Grid"/>
    <w:basedOn w:val="72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Table Grid Light"/>
    <w:basedOn w:val="72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1"/>
    <w:basedOn w:val="72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2"/>
    <w:basedOn w:val="72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Plain Table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Plain Table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"/>
    <w:basedOn w:val="7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1"/>
    <w:basedOn w:val="7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2"/>
    <w:basedOn w:val="7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3"/>
    <w:basedOn w:val="7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4"/>
    <w:basedOn w:val="7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 - Accent 5"/>
    <w:basedOn w:val="7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 - Accent 6"/>
    <w:basedOn w:val="7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1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2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3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4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ned - Accent 5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 6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1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2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3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4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&amp; Lined - Accent 5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 6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2">
    <w:name w:val="Heading 1"/>
    <w:basedOn w:val="914"/>
    <w:next w:val="914"/>
    <w:link w:val="86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53">
    <w:name w:val="Heading 2"/>
    <w:basedOn w:val="914"/>
    <w:next w:val="914"/>
    <w:link w:val="86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54">
    <w:name w:val="Heading 3"/>
    <w:basedOn w:val="914"/>
    <w:next w:val="914"/>
    <w:link w:val="86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55">
    <w:name w:val="Heading 4"/>
    <w:basedOn w:val="914"/>
    <w:next w:val="914"/>
    <w:link w:val="86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6">
    <w:name w:val="Heading 5"/>
    <w:basedOn w:val="914"/>
    <w:next w:val="914"/>
    <w:link w:val="86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7">
    <w:name w:val="Heading 6"/>
    <w:basedOn w:val="914"/>
    <w:next w:val="914"/>
    <w:link w:val="86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8">
    <w:name w:val="Heading 7"/>
    <w:basedOn w:val="914"/>
    <w:next w:val="914"/>
    <w:link w:val="86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9">
    <w:name w:val="Heading 8"/>
    <w:basedOn w:val="914"/>
    <w:next w:val="914"/>
    <w:link w:val="87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0">
    <w:name w:val="Heading 9"/>
    <w:basedOn w:val="914"/>
    <w:next w:val="914"/>
    <w:link w:val="87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1" w:default="1">
    <w:name w:val="Default Paragraph Font"/>
    <w:uiPriority w:val="1"/>
    <w:semiHidden/>
    <w:unhideWhenUsed/>
    <w:pPr>
      <w:pBdr/>
      <w:spacing/>
      <w:ind/>
    </w:pPr>
  </w:style>
  <w:style w:type="numbering" w:styleId="862" w:default="1">
    <w:name w:val="No List"/>
    <w:uiPriority w:val="99"/>
    <w:semiHidden/>
    <w:unhideWhenUsed/>
    <w:pPr>
      <w:pBdr/>
      <w:spacing/>
      <w:ind/>
    </w:pPr>
  </w:style>
  <w:style w:type="character" w:styleId="863">
    <w:name w:val="Heading 1 Char"/>
    <w:basedOn w:val="861"/>
    <w:link w:val="85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4">
    <w:name w:val="Heading 2 Char"/>
    <w:basedOn w:val="861"/>
    <w:link w:val="85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5">
    <w:name w:val="Heading 3 Char"/>
    <w:basedOn w:val="861"/>
    <w:link w:val="85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6">
    <w:name w:val="Heading 4 Char"/>
    <w:basedOn w:val="861"/>
    <w:link w:val="85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7">
    <w:name w:val="Heading 5 Char"/>
    <w:basedOn w:val="861"/>
    <w:link w:val="85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8">
    <w:name w:val="Heading 6 Char"/>
    <w:basedOn w:val="861"/>
    <w:link w:val="85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9">
    <w:name w:val="Heading 7 Char"/>
    <w:basedOn w:val="861"/>
    <w:link w:val="85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0">
    <w:name w:val="Heading 8 Char"/>
    <w:basedOn w:val="861"/>
    <w:link w:val="85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1">
    <w:name w:val="Heading 9 Char"/>
    <w:basedOn w:val="861"/>
    <w:link w:val="86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2">
    <w:name w:val="Title"/>
    <w:basedOn w:val="914"/>
    <w:next w:val="914"/>
    <w:link w:val="87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3">
    <w:name w:val="Title Char"/>
    <w:basedOn w:val="861"/>
    <w:link w:val="87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4">
    <w:name w:val="Subtitle"/>
    <w:basedOn w:val="914"/>
    <w:next w:val="914"/>
    <w:link w:val="87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5">
    <w:name w:val="Subtitle Char"/>
    <w:basedOn w:val="861"/>
    <w:link w:val="87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6">
    <w:name w:val="Quote"/>
    <w:basedOn w:val="914"/>
    <w:next w:val="914"/>
    <w:link w:val="87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7">
    <w:name w:val="Quote Char"/>
    <w:basedOn w:val="861"/>
    <w:link w:val="87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78">
    <w:name w:val="List Paragraph"/>
    <w:basedOn w:val="914"/>
    <w:uiPriority w:val="34"/>
    <w:qFormat/>
    <w:pPr>
      <w:pBdr/>
      <w:spacing/>
      <w:ind w:left="720"/>
      <w:contextualSpacing w:val="true"/>
    </w:pPr>
  </w:style>
  <w:style w:type="character" w:styleId="879">
    <w:name w:val="Intense Emphasis"/>
    <w:basedOn w:val="86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0">
    <w:name w:val="Intense Quote"/>
    <w:basedOn w:val="914"/>
    <w:next w:val="914"/>
    <w:link w:val="88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1">
    <w:name w:val="Intense Quote Char"/>
    <w:basedOn w:val="861"/>
    <w:link w:val="88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2">
    <w:name w:val="Intense Reference"/>
    <w:basedOn w:val="86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3">
    <w:name w:val="No Spacing"/>
    <w:basedOn w:val="914"/>
    <w:uiPriority w:val="1"/>
    <w:qFormat/>
    <w:pPr>
      <w:pBdr/>
      <w:spacing w:after="0" w:line="240" w:lineRule="auto"/>
      <w:ind/>
    </w:pPr>
  </w:style>
  <w:style w:type="character" w:styleId="884">
    <w:name w:val="Subtle Emphasis"/>
    <w:basedOn w:val="86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5">
    <w:name w:val="Emphasis"/>
    <w:basedOn w:val="861"/>
    <w:uiPriority w:val="20"/>
    <w:qFormat/>
    <w:pPr>
      <w:pBdr/>
      <w:spacing/>
      <w:ind/>
    </w:pPr>
    <w:rPr>
      <w:i/>
      <w:iCs/>
    </w:rPr>
  </w:style>
  <w:style w:type="character" w:styleId="886">
    <w:name w:val="Strong"/>
    <w:basedOn w:val="861"/>
    <w:uiPriority w:val="22"/>
    <w:qFormat/>
    <w:pPr>
      <w:pBdr/>
      <w:spacing/>
      <w:ind/>
    </w:pPr>
    <w:rPr>
      <w:b/>
      <w:bCs/>
    </w:rPr>
  </w:style>
  <w:style w:type="character" w:styleId="887">
    <w:name w:val="Subtle Reference"/>
    <w:basedOn w:val="86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8">
    <w:name w:val="Book Title"/>
    <w:basedOn w:val="86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9">
    <w:name w:val="Header"/>
    <w:basedOn w:val="914"/>
    <w:link w:val="89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0">
    <w:name w:val="Header Char"/>
    <w:basedOn w:val="861"/>
    <w:link w:val="889"/>
    <w:uiPriority w:val="99"/>
    <w:pPr>
      <w:pBdr/>
      <w:spacing/>
      <w:ind/>
    </w:pPr>
  </w:style>
  <w:style w:type="paragraph" w:styleId="891">
    <w:name w:val="Footer"/>
    <w:basedOn w:val="914"/>
    <w:link w:val="89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2">
    <w:name w:val="Footer Char"/>
    <w:basedOn w:val="861"/>
    <w:link w:val="891"/>
    <w:uiPriority w:val="99"/>
    <w:pPr>
      <w:pBdr/>
      <w:spacing/>
      <w:ind/>
    </w:pPr>
  </w:style>
  <w:style w:type="paragraph" w:styleId="893">
    <w:name w:val="Caption"/>
    <w:basedOn w:val="914"/>
    <w:next w:val="91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4">
    <w:name w:val="footnote text"/>
    <w:basedOn w:val="914"/>
    <w:link w:val="89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5">
    <w:name w:val="Footnote Text Char"/>
    <w:basedOn w:val="861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896">
    <w:name w:val="footnote reference"/>
    <w:basedOn w:val="861"/>
    <w:uiPriority w:val="99"/>
    <w:semiHidden/>
    <w:unhideWhenUsed/>
    <w:pPr>
      <w:pBdr/>
      <w:spacing/>
      <w:ind/>
    </w:pPr>
    <w:rPr>
      <w:vertAlign w:val="superscript"/>
    </w:rPr>
  </w:style>
  <w:style w:type="paragraph" w:styleId="897">
    <w:name w:val="endnote text"/>
    <w:basedOn w:val="914"/>
    <w:link w:val="89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8">
    <w:name w:val="Endnote Text Char"/>
    <w:basedOn w:val="861"/>
    <w:link w:val="897"/>
    <w:uiPriority w:val="99"/>
    <w:semiHidden/>
    <w:pPr>
      <w:pBdr/>
      <w:spacing/>
      <w:ind/>
    </w:pPr>
    <w:rPr>
      <w:sz w:val="20"/>
      <w:szCs w:val="20"/>
    </w:rPr>
  </w:style>
  <w:style w:type="character" w:styleId="899">
    <w:name w:val="endnote reference"/>
    <w:basedOn w:val="861"/>
    <w:uiPriority w:val="99"/>
    <w:semiHidden/>
    <w:unhideWhenUsed/>
    <w:pPr>
      <w:pBdr/>
      <w:spacing/>
      <w:ind/>
    </w:pPr>
    <w:rPr>
      <w:vertAlign w:val="superscript"/>
    </w:rPr>
  </w:style>
  <w:style w:type="character" w:styleId="900">
    <w:name w:val="Hyperlink"/>
    <w:basedOn w:val="86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1">
    <w:name w:val="FollowedHyperlink"/>
    <w:basedOn w:val="86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2">
    <w:name w:val="toc 1"/>
    <w:basedOn w:val="914"/>
    <w:next w:val="914"/>
    <w:uiPriority w:val="39"/>
    <w:unhideWhenUsed/>
    <w:pPr>
      <w:pBdr/>
      <w:spacing w:after="100"/>
      <w:ind/>
    </w:pPr>
  </w:style>
  <w:style w:type="paragraph" w:styleId="903">
    <w:name w:val="toc 2"/>
    <w:basedOn w:val="914"/>
    <w:next w:val="914"/>
    <w:uiPriority w:val="39"/>
    <w:unhideWhenUsed/>
    <w:pPr>
      <w:pBdr/>
      <w:spacing w:after="100"/>
      <w:ind w:left="220"/>
    </w:pPr>
  </w:style>
  <w:style w:type="paragraph" w:styleId="904">
    <w:name w:val="toc 3"/>
    <w:basedOn w:val="914"/>
    <w:next w:val="914"/>
    <w:uiPriority w:val="39"/>
    <w:unhideWhenUsed/>
    <w:pPr>
      <w:pBdr/>
      <w:spacing w:after="100"/>
      <w:ind w:left="440"/>
    </w:pPr>
  </w:style>
  <w:style w:type="paragraph" w:styleId="905">
    <w:name w:val="toc 4"/>
    <w:basedOn w:val="914"/>
    <w:next w:val="914"/>
    <w:uiPriority w:val="39"/>
    <w:unhideWhenUsed/>
    <w:pPr>
      <w:pBdr/>
      <w:spacing w:after="100"/>
      <w:ind w:left="660"/>
    </w:pPr>
  </w:style>
  <w:style w:type="paragraph" w:styleId="906">
    <w:name w:val="toc 5"/>
    <w:basedOn w:val="914"/>
    <w:next w:val="914"/>
    <w:uiPriority w:val="39"/>
    <w:unhideWhenUsed/>
    <w:pPr>
      <w:pBdr/>
      <w:spacing w:after="100"/>
      <w:ind w:left="880"/>
    </w:pPr>
  </w:style>
  <w:style w:type="paragraph" w:styleId="907">
    <w:name w:val="toc 6"/>
    <w:basedOn w:val="914"/>
    <w:next w:val="914"/>
    <w:uiPriority w:val="39"/>
    <w:unhideWhenUsed/>
    <w:pPr>
      <w:pBdr/>
      <w:spacing w:after="100"/>
      <w:ind w:left="1100"/>
    </w:pPr>
  </w:style>
  <w:style w:type="paragraph" w:styleId="908">
    <w:name w:val="toc 7"/>
    <w:basedOn w:val="914"/>
    <w:next w:val="914"/>
    <w:uiPriority w:val="39"/>
    <w:unhideWhenUsed/>
    <w:pPr>
      <w:pBdr/>
      <w:spacing w:after="100"/>
      <w:ind w:left="1320"/>
    </w:pPr>
  </w:style>
  <w:style w:type="paragraph" w:styleId="909">
    <w:name w:val="toc 8"/>
    <w:basedOn w:val="914"/>
    <w:next w:val="914"/>
    <w:uiPriority w:val="39"/>
    <w:unhideWhenUsed/>
    <w:pPr>
      <w:pBdr/>
      <w:spacing w:after="100"/>
      <w:ind w:left="1540"/>
    </w:pPr>
  </w:style>
  <w:style w:type="paragraph" w:styleId="910">
    <w:name w:val="toc 9"/>
    <w:basedOn w:val="914"/>
    <w:next w:val="914"/>
    <w:uiPriority w:val="39"/>
    <w:unhideWhenUsed/>
    <w:pPr>
      <w:pBdr/>
      <w:spacing w:after="100"/>
      <w:ind w:left="1760"/>
    </w:pPr>
  </w:style>
  <w:style w:type="character" w:styleId="911">
    <w:name w:val="Placeholder Text"/>
    <w:basedOn w:val="861"/>
    <w:uiPriority w:val="99"/>
    <w:semiHidden/>
    <w:pPr>
      <w:pBdr/>
      <w:spacing/>
      <w:ind/>
    </w:pPr>
    <w:rPr>
      <w:color w:val="666666"/>
    </w:rPr>
  </w:style>
  <w:style w:type="paragraph" w:styleId="912">
    <w:name w:val="TOC Heading"/>
    <w:uiPriority w:val="39"/>
    <w:unhideWhenUsed/>
    <w:pPr>
      <w:pBdr/>
      <w:spacing/>
      <w:ind/>
    </w:pPr>
  </w:style>
  <w:style w:type="paragraph" w:styleId="913">
    <w:name w:val="table of figures"/>
    <w:basedOn w:val="914"/>
    <w:next w:val="914"/>
    <w:uiPriority w:val="99"/>
    <w:unhideWhenUsed/>
    <w:pPr>
      <w:pBdr/>
      <w:spacing w:after="0" w:afterAutospacing="0"/>
      <w:ind/>
    </w:pPr>
  </w:style>
  <w:style w:type="paragraph" w:styleId="914" w:default="1">
    <w:name w:val="Normal"/>
    <w:next w:val="914"/>
    <w:link w:val="914"/>
    <w:qFormat/>
    <w:pPr>
      <w:widowControl w:val="false"/>
      <w:pBdr/>
      <w:spacing/>
      <w:ind/>
    </w:pPr>
    <w:rPr>
      <w:rFonts w:ascii="Times New Roman" w:hAnsi="Times New Roman" w:eastAsia="Times New Roman"/>
      <w:lang w:val="ru-RU" w:eastAsia="ru-RU" w:bidi="ar-SA"/>
    </w:rPr>
  </w:style>
  <w:style w:type="character" w:styleId="915">
    <w:name w:val="Шрифт абзацу за замовчуванням"/>
    <w:next w:val="915"/>
    <w:link w:val="914"/>
    <w:uiPriority w:val="1"/>
    <w:semiHidden/>
    <w:unhideWhenUsed/>
    <w:pPr>
      <w:pBdr/>
      <w:spacing/>
      <w:ind/>
    </w:pPr>
  </w:style>
  <w:style w:type="table" w:styleId="916">
    <w:name w:val="Звичайна таблиця"/>
    <w:next w:val="916"/>
    <w:link w:val="914"/>
    <w:uiPriority w:val="99"/>
    <w:semiHidden/>
    <w:unhideWhenUsed/>
    <w:qFormat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7">
    <w:name w:val="Немає списку"/>
    <w:next w:val="917"/>
    <w:link w:val="914"/>
    <w:uiPriority w:val="99"/>
    <w:semiHidden/>
    <w:unhideWhenUsed/>
    <w:pPr>
      <w:pBdr/>
      <w:spacing/>
      <w:ind/>
    </w:pPr>
  </w:style>
  <w:style w:type="paragraph" w:styleId="918">
    <w:name w:val="Текст у виносці"/>
    <w:basedOn w:val="914"/>
    <w:next w:val="918"/>
    <w:link w:val="919"/>
    <w:uiPriority w:val="99"/>
    <w:semiHidden/>
    <w:unhideWhenUsed/>
    <w:pPr>
      <w:pBdr/>
      <w:spacing/>
      <w:ind/>
    </w:pPr>
    <w:rPr>
      <w:rFonts w:ascii="Tahoma" w:hAnsi="Tahoma"/>
      <w:sz w:val="16"/>
      <w:szCs w:val="16"/>
    </w:rPr>
  </w:style>
  <w:style w:type="character" w:styleId="919">
    <w:name w:val="Текст у виносці Знак"/>
    <w:next w:val="919"/>
    <w:link w:val="918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val="ru-RU" w:eastAsia="ru-RU"/>
    </w:rPr>
  </w:style>
  <w:style w:type="paragraph" w:styleId="920">
    <w:name w:val="Верхній колонтитул"/>
    <w:basedOn w:val="914"/>
    <w:next w:val="920"/>
    <w:link w:val="921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921">
    <w:name w:val="Верхній колонтитул Знак"/>
    <w:next w:val="921"/>
    <w:link w:val="920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 w:eastAsia="ru-RU"/>
    </w:rPr>
  </w:style>
  <w:style w:type="paragraph" w:styleId="922">
    <w:name w:val="Нижній колонтитул"/>
    <w:basedOn w:val="914"/>
    <w:next w:val="922"/>
    <w:link w:val="923"/>
    <w:uiPriority w:val="99"/>
    <w:semiHidden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923">
    <w:name w:val="Нижній колонтитул Знак"/>
    <w:next w:val="923"/>
    <w:link w:val="922"/>
    <w:uiPriority w:val="99"/>
    <w:semiHidden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 w:eastAsia="ru-RU"/>
    </w:rPr>
  </w:style>
  <w:style w:type="paragraph" w:styleId="924">
    <w:name w:val="docdata"/>
    <w:basedOn w:val="914"/>
    <w:next w:val="924"/>
    <w:link w:val="914"/>
    <w:pPr>
      <w:widowControl w:val="true"/>
      <w:pBdr/>
      <w:spacing w:after="100" w:afterAutospacing="1" w:before="100" w:beforeAutospacing="1"/>
      <w:ind/>
    </w:pPr>
    <w:rPr>
      <w:sz w:val="24"/>
      <w:szCs w:val="24"/>
      <w:lang w:val="uk-UA" w:eastAsia="uk-UA"/>
    </w:rPr>
  </w:style>
  <w:style w:type="paragraph" w:styleId="925">
    <w:name w:val="Нормальний текст"/>
    <w:basedOn w:val="914"/>
    <w:next w:val="925"/>
    <w:link w:val="914"/>
    <w:pPr>
      <w:widowControl w:val="true"/>
      <w:pBdr/>
      <w:spacing w:before="120"/>
      <w:ind w:firstLine="567"/>
    </w:pPr>
    <w:rPr>
      <w:rFonts w:ascii="Antiqua" w:hAnsi="Antiqua" w:eastAsia="Calibri"/>
      <w:sz w:val="26"/>
      <w:lang w:val="uk-UA"/>
    </w:rPr>
  </w:style>
  <w:style w:type="paragraph" w:styleId="926">
    <w:name w:val="Знак"/>
    <w:basedOn w:val="914"/>
    <w:next w:val="926"/>
    <w:link w:val="914"/>
    <w:pPr>
      <w:widowControl w:val="true"/>
      <w:pBdr/>
      <w:spacing/>
      <w:ind/>
    </w:pPr>
    <w:rPr>
      <w:rFonts w:ascii="Verdana" w:hAnsi="Verdana" w:cs="Verdana"/>
      <w:lang w:val="en-US" w:eastAsia="en-US"/>
    </w:rPr>
  </w:style>
  <w:style w:type="paragraph" w:styleId="927">
    <w:name w:val="Основний текст"/>
    <w:basedOn w:val="914"/>
    <w:next w:val="927"/>
    <w:link w:val="914"/>
    <w:pPr>
      <w:widowControl w:val="true"/>
      <w:pBdr/>
      <w:spacing w:after="120"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User</dc:creator>
  <cp:revision>27</cp:revision>
  <dcterms:created xsi:type="dcterms:W3CDTF">2024-05-03T09:14:00Z</dcterms:created>
  <dcterms:modified xsi:type="dcterms:W3CDTF">2026-05-14T11:27:15Z</dcterms:modified>
  <cp:version>1048576</cp:version>
</cp:coreProperties>
</file>